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</w:pPr>
      <w:r w:rsidDel="00000000" w:rsidR="00000000" w:rsidRPr="00000000">
        <w:pict>
          <v:shapetype id="_x0000_t75" coordsize="21600,21600" filled="f" stroked="f" o:spt="75.0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connecttype="rect" o:extrusionok="f" gradientshapeok="t"/>
            <o:lock v:ext="edit" aspectratio="t"/>
          </v:shapetype>
        </w:pic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Pragmatica Medium" w:cs="Pragmatica Medium" w:eastAsia="Pragmatica Medium" w:hAnsi="Pragmatica Medium"/>
          <w:i w:val="1"/>
          <w:sz w:val="36"/>
          <w:szCs w:val="36"/>
        </w:rPr>
      </w:pPr>
      <w:r w:rsidDel="00000000" w:rsidR="00000000" w:rsidRPr="00000000">
        <w:rPr>
          <w:rFonts w:ascii="Pragmatica Medium" w:cs="Pragmatica Medium" w:eastAsia="Pragmatica Medium" w:hAnsi="Pragmatica Medium"/>
          <w:sz w:val="36"/>
          <w:szCs w:val="36"/>
          <w:rtl w:val="0"/>
        </w:rPr>
        <w:t xml:space="preserve">Винзавод</w:t>
      </w:r>
      <w:r w:rsidDel="00000000" w:rsidR="00000000" w:rsidRPr="00000000">
        <w:rPr>
          <w:rFonts w:ascii="Pragmatica Medium" w:cs="Pragmatica Medium" w:eastAsia="Pragmatica Medium" w:hAnsi="Pragmatica Medium"/>
          <w:i w:val="1"/>
          <w:sz w:val="36"/>
          <w:szCs w:val="36"/>
          <w:rtl w:val="0"/>
        </w:rPr>
        <w:t xml:space="preserve">. </w:t>
      </w:r>
      <w:r w:rsidDel="00000000" w:rsidR="00000000" w:rsidRPr="00000000">
        <w:rPr>
          <w:rFonts w:ascii="Pragmatica Medium" w:cs="Pragmatica Medium" w:eastAsia="Pragmatica Medium" w:hAnsi="Pragmatica Medium"/>
          <w:sz w:val="36"/>
          <w:szCs w:val="36"/>
          <w:rtl w:val="0"/>
        </w:rPr>
        <w:t xml:space="preserve">Образование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16" w:firstLine="0"/>
        <w:rPr>
          <w:rFonts w:ascii="Pragmatica Medium" w:cs="Pragmatica Medium" w:eastAsia="Pragmatica Medium" w:hAnsi="Pragmatica Medium"/>
          <w:sz w:val="36"/>
          <w:szCs w:val="36"/>
        </w:rPr>
      </w:pPr>
      <w:r w:rsidDel="00000000" w:rsidR="00000000" w:rsidRPr="00000000">
        <w:rPr>
          <w:rFonts w:ascii="Pragmatica Medium" w:cs="Pragmatica Medium" w:eastAsia="Pragmatica Medium" w:hAnsi="Pragmatica Medium"/>
          <w:sz w:val="36"/>
          <w:szCs w:val="36"/>
          <w:rtl w:val="0"/>
        </w:rPr>
        <w:t xml:space="preserve">Винзавод. Open</w:t>
      </w:r>
    </w:p>
    <w:p w:rsidR="00000000" w:rsidDel="00000000" w:rsidP="00000000" w:rsidRDefault="00000000" w:rsidRPr="00000000" w14:paraId="00000005">
      <w:pPr>
        <w:jc w:val="center"/>
        <w:rPr>
          <w:rFonts w:ascii="Pragmatica Medium" w:cs="Pragmatica Medium" w:eastAsia="Pragmatica Medium" w:hAnsi="Pragmatica Medium"/>
          <w:i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Фонд поддержки современного искусства Винзавод в рамках направления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Образование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в третий раз представит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Винзавод.Open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– проект поддержки образовательных инициатив в сфере современного искусства. </w:t>
      </w:r>
    </w:p>
    <w:p w:rsidR="00000000" w:rsidDel="00000000" w:rsidP="00000000" w:rsidRDefault="00000000" w:rsidRPr="00000000" w14:paraId="0000000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Центральным событием программы станет открытие 17 июня выставок шести институций в области современного художественного образования: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Института БАЗА, Московская школа современного искусства, Британской высшей школы дизайна, Института современного искусства Иосифа Бакштейна, Школы современного искусства «Свободные мастерские» ММОМА, высшей онлайн-школы «Среда обучения» и Мастерской режиссуры игрового фильма С.С. Соловьева ВГИК.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</w:p>
    <w:p w:rsidR="00000000" w:rsidDel="00000000" w:rsidP="00000000" w:rsidRDefault="00000000" w:rsidRPr="00000000" w14:paraId="0000000A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Проект займет все выставочные пространства Винзавода: Цех Белого, Цех Красного, Большое Винохранилище, Винтажный зал. </w:t>
      </w:r>
    </w:p>
    <w:p w:rsidR="00000000" w:rsidDel="00000000" w:rsidP="00000000" w:rsidRDefault="00000000" w:rsidRPr="00000000" w14:paraId="0000000B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Основатель Фонда поддержки современного искусства Софья Троценко:</w:t>
      </w:r>
    </w:p>
    <w:p w:rsidR="00000000" w:rsidDel="00000000" w:rsidP="00000000" w:rsidRDefault="00000000" w:rsidRPr="00000000" w14:paraId="0000000D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У Винзавод Open постепенно и верно расширяется география, в 2021 году он объединил институции из Москвы и Санкт-Петербурга. Поддержка образовательных практик остается главной идеей проекта и его включенность в образовательное направление Винзавода. Одновременно, проект за счет масштабности вовлекает другое стратегическое направление - Новые имена. По итогу, мы увидим, как современные подходы в образовании дают новым именам в современном искусстве новые возможности, меняют состав художников, кураторов, теоретиков и всех тех, без кого искусство не будет развивается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»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</w:t>
      </w:r>
    </w:p>
    <w:p w:rsidR="00000000" w:rsidDel="00000000" w:rsidP="00000000" w:rsidRDefault="00000000" w:rsidRPr="00000000" w14:paraId="0000000E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Выставочную программу дополнит параллельная программа, которую, помимо институций-участников, представят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Школа фотографии и мультимедиа им. Родченко, Центр Art&amp;Science Университета ИТМО и Фонд «ПРО АРТЕ»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В параллельную программу войдут дискуссии, конференции, межинституциональные мероприятия, экскурсии, защиты, доклады, спектакли, перформансы и презентации. Вход на все мероприятия параллельной программы свободный. </w:t>
      </w:r>
    </w:p>
    <w:p w:rsidR="00000000" w:rsidDel="00000000" w:rsidP="00000000" w:rsidRDefault="00000000" w:rsidRPr="00000000" w14:paraId="0000001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Вернисаж состоится 17 июня с 19:00 до 22:00.</w:t>
      </w:r>
    </w:p>
    <w:p w:rsidR="00000000" w:rsidDel="00000000" w:rsidP="00000000" w:rsidRDefault="00000000" w:rsidRPr="00000000" w14:paraId="00000012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ind w:firstLine="720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Начиная с 2018 года, выставочную и образовательную программу Винзавод.Open посетило более семи тысяч человек. В 2021 году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задача Винзавод.Open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остается прежней – представить стратегии образовательного процесса и результаты деятельности самых прогрессивных образовательных инициатив, а также создать пространство для диалога между всеми участниками образовательного процесса. </w:t>
      </w:r>
    </w:p>
    <w:p w:rsidR="00000000" w:rsidDel="00000000" w:rsidP="00000000" w:rsidRDefault="00000000" w:rsidRPr="00000000" w14:paraId="00000014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ВЫСТАВОЧНАЯ ПРОГРАММА </w:t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18 июня – 25 июля 2021 </w:t>
      </w:r>
    </w:p>
    <w:p w:rsidR="00000000" w:rsidDel="00000000" w:rsidP="00000000" w:rsidRDefault="00000000" w:rsidRPr="00000000" w14:paraId="00000018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Британская высшая школа дизайна</w:t>
      </w:r>
    </w:p>
    <w:p w:rsidR="00000000" w:rsidDel="00000000" w:rsidP="00000000" w:rsidRDefault="00000000" w:rsidRPr="00000000" w14:paraId="0000001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Московская школа современного искусства</w:t>
      </w:r>
    </w:p>
    <w:p w:rsidR="00000000" w:rsidDel="00000000" w:rsidP="00000000" w:rsidRDefault="00000000" w:rsidRPr="00000000" w14:paraId="0000001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«Аксиология обновления», Цех Белого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Кураторы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Михаил Левин</w:t>
      </w:r>
    </w:p>
    <w:p w:rsidR="00000000" w:rsidDel="00000000" w:rsidP="00000000" w:rsidRDefault="00000000" w:rsidRPr="00000000" w14:paraId="0000001D">
      <w:pPr>
        <w:ind w:firstLine="113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Карлос Веига ду Насименту</w:t>
      </w:r>
    </w:p>
    <w:p w:rsidR="00000000" w:rsidDel="00000000" w:rsidP="00000000" w:rsidRDefault="00000000" w:rsidRPr="00000000" w14:paraId="0000001E">
      <w:pPr>
        <w:ind w:firstLine="113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Иан Чарльсворт</w:t>
      </w:r>
    </w:p>
    <w:p w:rsidR="00000000" w:rsidDel="00000000" w:rsidP="00000000" w:rsidRDefault="00000000" w:rsidRPr="00000000" w14:paraId="0000001F">
      <w:pPr>
        <w:ind w:firstLine="113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Джон Лавелл </w:t>
      </w:r>
    </w:p>
    <w:p w:rsidR="00000000" w:rsidDel="00000000" w:rsidP="00000000" w:rsidRDefault="00000000" w:rsidRPr="00000000" w14:paraId="00000020">
      <w:pPr>
        <w:spacing w:line="36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spacing w:line="276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«Аксиология обновления» –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выставочный проект студентов второго курса программы дополнительного профессионального образования «Современного Искусство» и студентов программ британского бакалавриата BA (Hons) Fine Art и BA (Hons) Photography. </w:t>
      </w:r>
    </w:p>
    <w:p w:rsidR="00000000" w:rsidDel="00000000" w:rsidP="00000000" w:rsidRDefault="00000000" w:rsidRPr="00000000" w14:paraId="00000022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Школа современного искусства «Свободные мастерские» ММОМА</w:t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«Множество», Цех Красного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Кураторы: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Светлана Дорогина</w:t>
      </w:r>
    </w:p>
    <w:p w:rsidR="00000000" w:rsidDel="00000000" w:rsidP="00000000" w:rsidRDefault="00000000" w:rsidRPr="00000000" w14:paraId="00000027">
      <w:pPr>
        <w:ind w:firstLine="99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Ирина Маринова</w:t>
      </w:r>
    </w:p>
    <w:p w:rsidR="00000000" w:rsidDel="00000000" w:rsidP="00000000" w:rsidRDefault="00000000" w:rsidRPr="00000000" w14:paraId="00000028">
      <w:pPr>
        <w:ind w:firstLine="99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Оксана Чвякина</w:t>
      </w:r>
    </w:p>
    <w:p w:rsidR="00000000" w:rsidDel="00000000" w:rsidP="00000000" w:rsidRDefault="00000000" w:rsidRPr="00000000" w14:paraId="00000029">
      <w:pPr>
        <w:ind w:firstLine="99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Елена Шевелева</w:t>
      </w:r>
    </w:p>
    <w:p w:rsidR="00000000" w:rsidDel="00000000" w:rsidP="00000000" w:rsidRDefault="00000000" w:rsidRPr="00000000" w14:paraId="0000002A">
      <w:pPr>
        <w:ind w:firstLine="992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Люся Янгирева</w:t>
      </w:r>
    </w:p>
    <w:p w:rsidR="00000000" w:rsidDel="00000000" w:rsidP="00000000" w:rsidRDefault="00000000" w:rsidRPr="00000000" w14:paraId="0000002B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«Множество» –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коллективная выставка Школы современного искусства «Свободные мастерские» ММОМА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. Проект «Множество» объединяет работы, отражающие процесс художественных поисков: внутреннюю рефлексию художников, опыт работы за границами одного конкретного медиума и на пересечении разнообразных контекстов (культуры, политики, технологий, природы и др.). </w:t>
      </w:r>
    </w:p>
    <w:p w:rsidR="00000000" w:rsidDel="00000000" w:rsidP="00000000" w:rsidRDefault="00000000" w:rsidRPr="00000000" w14:paraId="0000002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Институт «База»</w:t>
      </w:r>
    </w:p>
    <w:p w:rsidR="00000000" w:rsidDel="00000000" w:rsidP="00000000" w:rsidRDefault="00000000" w:rsidRPr="00000000" w14:paraId="0000002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Перенос, проекция, переработка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», Цех Красного</w:t>
      </w:r>
    </w:p>
    <w:p w:rsidR="00000000" w:rsidDel="00000000" w:rsidP="00000000" w:rsidRDefault="00000000" w:rsidRPr="00000000" w14:paraId="0000003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Автор проекта: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директор  Института БАЗА Светлана Баскова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Arial" w:cs="Arial" w:eastAsia="Arial" w:hAnsi="Arial"/>
          <w:b w:val="1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Выставка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Перенос, проекция, переработка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»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является результатом кураторской </w:t>
      </w:r>
      <w:r w:rsidDel="00000000" w:rsidR="00000000" w:rsidRPr="00000000">
        <w:rPr>
          <w:rFonts w:ascii="Arial" w:cs="Arial" w:eastAsia="Arial" w:hAnsi="Arial"/>
          <w:b w:val="1"/>
          <w:color w:val="333333"/>
          <w:sz w:val="20"/>
          <w:szCs w:val="20"/>
          <w:highlight w:val="white"/>
          <w:rtl w:val="0"/>
        </w:rPr>
        <w:t xml:space="preserve">самоорганизации слушателей БАЗЫ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при технической поддержке автора проекта Светланы Басковой и эстетической экспертизе Егора Софронова. </w:t>
      </w:r>
    </w:p>
    <w:p w:rsidR="00000000" w:rsidDel="00000000" w:rsidP="00000000" w:rsidRDefault="00000000" w:rsidRPr="00000000" w14:paraId="00000033">
      <w:pPr>
        <w:rPr>
          <w:rFonts w:ascii="Arial" w:cs="Arial" w:eastAsia="Arial" w:hAnsi="Arial"/>
          <w:color w:val="333333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Институт современного искусства Иосифа Бакштейна</w:t>
      </w:r>
    </w:p>
    <w:p w:rsidR="00000000" w:rsidDel="00000000" w:rsidP="00000000" w:rsidRDefault="00000000" w:rsidRPr="00000000" w14:paraId="00000035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«Время вещей», Большое Винохранилище</w:t>
      </w:r>
    </w:p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Куратор: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Станислав Шурипа</w:t>
      </w:r>
    </w:p>
    <w:p w:rsidR="00000000" w:rsidDel="00000000" w:rsidP="00000000" w:rsidRDefault="00000000" w:rsidRPr="00000000" w14:paraId="0000003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hd w:fill="ffffff" w:val="clear"/>
        <w:spacing w:after="0" w:before="0" w:line="240" w:lineRule="auto"/>
        <w:rPr>
          <w:rFonts w:ascii="Arial" w:cs="Arial" w:eastAsia="Arial" w:hAnsi="Arial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«Время вещей»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— выставка </w:t>
      </w:r>
      <w:r w:rsidDel="00000000" w:rsidR="00000000" w:rsidRPr="00000000">
        <w:rPr>
          <w:rFonts w:ascii="Arial" w:cs="Arial" w:eastAsia="Arial" w:hAnsi="Arial"/>
          <w:color w:val="222222"/>
          <w:sz w:val="20"/>
          <w:szCs w:val="20"/>
          <w:rtl w:val="0"/>
        </w:rPr>
        <w:t xml:space="preserve">работ учащихся первого и второго курса программы «Новые художественные стратегии» ИСИ ИБ.</w:t>
      </w:r>
    </w:p>
    <w:p w:rsidR="00000000" w:rsidDel="00000000" w:rsidP="00000000" w:rsidRDefault="00000000" w:rsidRPr="00000000" w14:paraId="00000039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Высшая школа «Среда обучения»</w:t>
      </w:r>
    </w:p>
    <w:p w:rsidR="00000000" w:rsidDel="00000000" w:rsidP="00000000" w:rsidRDefault="00000000" w:rsidRPr="00000000" w14:paraId="0000003B">
      <w:pPr>
        <w:rPr>
          <w:rFonts w:ascii="Arial" w:cs="Arial" w:eastAsia="Arial" w:hAnsi="Arial"/>
          <w:b w:val="1"/>
          <w:sz w:val="20"/>
          <w:szCs w:val="20"/>
          <w:shd w:fill="f4cccc" w:val="clear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«Среда обитания», Большое Винохранилище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Кураторы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: Ксения Каско</w:t>
      </w:r>
    </w:p>
    <w:p w:rsidR="00000000" w:rsidDel="00000000" w:rsidP="00000000" w:rsidRDefault="00000000" w:rsidRPr="00000000" w14:paraId="0000003D">
      <w:pPr>
        <w:ind w:firstLine="113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Анастасия Сенозацкая</w:t>
      </w:r>
    </w:p>
    <w:p w:rsidR="00000000" w:rsidDel="00000000" w:rsidP="00000000" w:rsidRDefault="00000000" w:rsidRPr="00000000" w14:paraId="0000003E">
      <w:pPr>
        <w:ind w:firstLine="113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Кристина Сырчикова</w:t>
      </w:r>
    </w:p>
    <w:p w:rsidR="00000000" w:rsidDel="00000000" w:rsidP="00000000" w:rsidRDefault="00000000" w:rsidRPr="00000000" w14:paraId="0000003F">
      <w:pPr>
        <w:ind w:firstLine="1133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Екатерина Лазарева </w:t>
      </w:r>
    </w:p>
    <w:p w:rsidR="00000000" w:rsidDel="00000000" w:rsidP="00000000" w:rsidRDefault="00000000" w:rsidRPr="00000000" w14:paraId="00000040">
      <w:pPr>
        <w:spacing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Выставка «Среда обитания» подготовлена 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выпускницами Факультета современного искусства высшей онлайн-школы «Среда обучения»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в рамках независимого кураторского проекта «Скрытый сад». </w:t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Мастерская режиссуры игрового фильма С.С. Соловьева ВГИК</w:t>
      </w:r>
    </w:p>
    <w:p w:rsidR="00000000" w:rsidDel="00000000" w:rsidP="00000000" w:rsidRDefault="00000000" w:rsidRPr="00000000" w14:paraId="00000044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«Кружки и корпорации», Большое Винохранилище </w:t>
      </w:r>
    </w:p>
    <w:p w:rsidR="00000000" w:rsidDel="00000000" w:rsidP="00000000" w:rsidRDefault="00000000" w:rsidRPr="00000000" w14:paraId="0000004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Куратор: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Светлана Тейлор</w:t>
      </w:r>
    </w:p>
    <w:p w:rsidR="00000000" w:rsidDel="00000000" w:rsidP="00000000" w:rsidRDefault="00000000" w:rsidRPr="00000000" w14:paraId="00000046">
      <w:pPr>
        <w:spacing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hd w:fill="ffffff" w:val="clear"/>
        <w:spacing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Групповая выставка «Кружки и корпорации», в которой примут участие студенты Мастерской режиссуры игрового фильма С.С. Соловьева, </w:t>
      </w:r>
      <w:r w:rsidDel="00000000" w:rsidR="00000000" w:rsidRPr="00000000">
        <w:rPr>
          <w:rFonts w:ascii="Arial" w:cs="Arial" w:eastAsia="Arial" w:hAnsi="Arial"/>
          <w:color w:val="333333"/>
          <w:sz w:val="20"/>
          <w:szCs w:val="20"/>
          <w:highlight w:val="white"/>
          <w:rtl w:val="0"/>
        </w:rPr>
        <w:t xml:space="preserve">посвящена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глобальному миру и тому чувству жизни, которое определяет человека прямо сейчас. Поскольку будущее неопределенно и изменчиво, проект задуман как выставка-реакция на разрастание медиареальности и культурную трансформацию общества.  </w:t>
      </w:r>
    </w:p>
    <w:p w:rsidR="00000000" w:rsidDel="00000000" w:rsidP="00000000" w:rsidRDefault="00000000" w:rsidRPr="00000000" w14:paraId="00000048">
      <w:pPr>
        <w:shd w:fill="ffffff" w:val="clear"/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shd w:fill="ffffff" w:val="clear"/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hd w:fill="ffffff" w:val="clear"/>
        <w:spacing w:after="0" w:before="0" w:line="240" w:lineRule="auto"/>
        <w:rPr>
          <w:rFonts w:ascii="Arial" w:cs="Arial" w:eastAsia="Arial" w:hAnsi="Arial"/>
          <w:b w:val="1"/>
          <w:color w:val="222222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color w:val="222222"/>
          <w:sz w:val="20"/>
          <w:szCs w:val="20"/>
          <w:rtl w:val="0"/>
        </w:rPr>
        <w:t xml:space="preserve">Параллельная программа откроется 19 июня</w:t>
      </w:r>
    </w:p>
    <w:p w:rsidR="00000000" w:rsidDel="00000000" w:rsidP="00000000" w:rsidRDefault="00000000" w:rsidRPr="00000000" w14:paraId="0000004B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Школа фотографии и мультимедиа им. Родченко представит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цикл дискуссий о современности с Александром Евангели</w:t>
      </w: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 «Сумма исключений».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В дискуссии примут участие выпускники Школы Родченко и другие художники. Каждый из пяти вечеров художник в качестве практика искусства и критик как теоретик посвятят обсуждению актуальных для искусства тем. Проект представляет не разговор о художниках и не интервью с ними, а содержательную дискуссию с художниками как с экспертами в некоторой области знания, освоенной ими. </w:t>
      </w:r>
    </w:p>
    <w:p w:rsidR="00000000" w:rsidDel="00000000" w:rsidP="00000000" w:rsidRDefault="00000000" w:rsidRPr="00000000" w14:paraId="0000004E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Центр Art&amp;Science Университета ИТМО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before="0" w:line="240" w:lineRule="auto"/>
        <w:rPr>
          <w:rFonts w:ascii="Arial" w:cs="Arial" w:eastAsia="Arial" w:hAnsi="Arial"/>
          <w:sz w:val="20"/>
          <w:szCs w:val="20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Публичная программа Центра Art&amp;Science Университета ИТМО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познакомит слушателей с теоретическими основами научно-технологического искусства и яркими примерами из практики, а также продемонстрирует подвижность границ между естественнонаучными и гуманитарными дисциплинами на примере взаимодействия науки и искусства. 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Цикл встреч с ведущими специалистами и молодыми художниками проследит истоки и современное развитие art&amp;science. </w:t>
      </w:r>
    </w:p>
    <w:p w:rsidR="00000000" w:rsidDel="00000000" w:rsidP="00000000" w:rsidRDefault="00000000" w:rsidRPr="00000000" w14:paraId="00000052">
      <w:pPr>
        <w:rPr>
          <w:rFonts w:ascii="Arial" w:cs="Arial" w:eastAsia="Arial" w:hAnsi="Arial"/>
          <w:color w:val="000000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Фонд «ПРО АРТЕ»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hd w:fill="ffffff" w:val="clear"/>
        <w:spacing w:after="300" w:lineRule="auto"/>
        <w:rPr>
          <w:rFonts w:ascii="Arial" w:cs="Arial" w:eastAsia="Arial" w:hAnsi="Arial"/>
          <w:sz w:val="20"/>
          <w:szCs w:val="20"/>
          <w:highlight w:val="white"/>
        </w:rPr>
      </w:pPr>
      <w:bookmarkStart w:colFirst="0" w:colLast="0" w:name="_heading=h.gjdgxs" w:id="0"/>
      <w:bookmarkEnd w:id="0"/>
      <w:r w:rsidDel="00000000" w:rsidR="00000000" w:rsidRPr="00000000">
        <w:rPr>
          <w:rFonts w:ascii="Arial" w:cs="Arial" w:eastAsia="Arial" w:hAnsi="Arial"/>
          <w:b w:val="1"/>
          <w:sz w:val="20"/>
          <w:szCs w:val="20"/>
          <w:highlight w:val="white"/>
          <w:rtl w:val="0"/>
        </w:rPr>
        <w:t xml:space="preserve">«Школа молодого художника» Фонда «ПРО АРТЕ»</w:t>
      </w:r>
      <w:r w:rsidDel="00000000" w:rsidR="00000000" w:rsidRPr="00000000">
        <w:rPr>
          <w:rFonts w:ascii="Arial" w:cs="Arial" w:eastAsia="Arial" w:hAnsi="Arial"/>
          <w:sz w:val="20"/>
          <w:szCs w:val="20"/>
          <w:highlight w:val="white"/>
          <w:rtl w:val="0"/>
        </w:rPr>
        <w:t xml:space="preserve"> проведет круглый стол «Современное искусство: работа или игра? Дидактические рамки преподавания в школах современного искусства» на тему образования в области современного искусства. Модератором круглого стола выступит Саша Обухова, куратор архива Музея современного искусства Гараж и куратор выпускной выставки "Эстетические разногласия" Школы молодого художника 2020-21. </w:t>
        <w:br w:type="textWrapping"/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/>
        <w:drawing>
          <wp:inline distB="0" distT="0" distL="0" distR="0">
            <wp:extent cx="1174369" cy="498217"/>
            <wp:effectExtent b="0" l="0" r="0" t="0"/>
            <wp:docPr id="17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4369" cy="498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96378" cy="317667"/>
            <wp:effectExtent b="0" l="0" r="0" t="0"/>
            <wp:docPr id="19" name="image11.png"/>
            <a:graphic>
              <a:graphicData uri="http://schemas.openxmlformats.org/drawingml/2006/picture">
                <pic:pic>
                  <pic:nvPicPr>
                    <pic:cNvPr id="0" name="image11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96378" cy="31766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76935" cy="536317"/>
            <wp:effectExtent b="0" l="0" r="0" t="0"/>
            <wp:docPr id="18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76935" cy="5363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0" distT="0" distL="0" distR="0">
            <wp:extent cx="1409937" cy="602992"/>
            <wp:effectExtent b="0" l="0" r="0" t="0"/>
            <wp:docPr id="21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09937" cy="60299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b w:val="1"/>
        </w:rPr>
      </w:pPr>
      <w:r w:rsidDel="00000000" w:rsidR="00000000" w:rsidRPr="00000000">
        <w:rPr/>
        <w:drawing>
          <wp:inline distB="0" distT="0" distL="0" distR="0">
            <wp:extent cx="1201103" cy="498920"/>
            <wp:effectExtent b="0" l="0" r="0" t="0"/>
            <wp:docPr descr="Снимок" id="20" name="image7.jpg"/>
            <a:graphic>
              <a:graphicData uri="http://schemas.openxmlformats.org/drawingml/2006/picture">
                <pic:pic>
                  <pic:nvPicPr>
                    <pic:cNvPr descr="Снимок" id="0" name="image7.jp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01103" cy="49892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67803" cy="316912"/>
            <wp:effectExtent b="0" l="0" r="0" t="0"/>
            <wp:docPr id="24" name="image8.png"/>
            <a:graphic>
              <a:graphicData uri="http://schemas.openxmlformats.org/drawingml/2006/picture">
                <pic:pic>
                  <pic:nvPicPr>
                    <pic:cNvPr id="0" name="image8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67803" cy="31691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696373" cy="872788"/>
            <wp:effectExtent b="0" l="0" r="0" t="0"/>
            <wp:docPr id="23" name="image10.png"/>
            <a:graphic>
              <a:graphicData uri="http://schemas.openxmlformats.org/drawingml/2006/picture">
                <pic:pic>
                  <pic:nvPicPr>
                    <pic:cNvPr id="0" name="image10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96373" cy="8727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17173" cy="484822"/>
            <wp:effectExtent b="0" l="0" r="0" t="0"/>
            <wp:docPr id="2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7173" cy="4848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rPr>
          <w:highlight w:val="white"/>
        </w:rPr>
      </w:pPr>
      <w:r w:rsidDel="00000000" w:rsidR="00000000" w:rsidRPr="00000000">
        <w:rPr/>
        <w:drawing>
          <wp:inline distB="0" distT="0" distL="0" distR="0">
            <wp:extent cx="823743" cy="479762"/>
            <wp:effectExtent b="0" l="0" r="0" t="0"/>
            <wp:docPr descr="Снимок222" id="25" name="image9.jpg"/>
            <a:graphic>
              <a:graphicData uri="http://schemas.openxmlformats.org/drawingml/2006/picture">
                <pic:pic>
                  <pic:nvPicPr>
                    <pic:cNvPr descr="Снимок222" id="0" name="image9.jp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823743" cy="47976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110825" cy="789622"/>
            <wp:effectExtent b="0" l="0" r="0" t="0"/>
            <wp:docPr id="27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10825" cy="78962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1431209" cy="643138"/>
            <wp:effectExtent b="0" l="0" r="0" t="0"/>
            <wp:docPr id="22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31209" cy="64313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rPr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Fonts w:ascii="Arial" w:cs="Arial" w:eastAsia="Arial" w:hAnsi="Arial"/>
          <w:b w:val="1"/>
          <w:highlight w:val="white"/>
          <w:rtl w:val="0"/>
        </w:rPr>
        <w:t xml:space="preserve">По вопросам аккредитации:</w:t>
      </w:r>
    </w:p>
    <w:p w:rsidR="00000000" w:rsidDel="00000000" w:rsidP="00000000" w:rsidRDefault="00000000" w:rsidRPr="00000000" w14:paraId="0000005D">
      <w:pPr>
        <w:rPr>
          <w:rFonts w:ascii="Arial" w:cs="Arial" w:eastAsia="Arial" w:hAnsi="Arial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Дария Канцур, менеджер пресс-службы </w:t>
      </w:r>
    </w:p>
    <w:p w:rsidR="00000000" w:rsidDel="00000000" w:rsidP="00000000" w:rsidRDefault="00000000" w:rsidRPr="00000000" w14:paraId="0000005F">
      <w:pPr>
        <w:rPr>
          <w:rFonts w:ascii="Arial" w:cs="Arial" w:eastAsia="Arial" w:hAnsi="Arial"/>
          <w:highlight w:val="white"/>
        </w:rPr>
      </w:pPr>
      <w:hyperlink r:id="rId18">
        <w:r w:rsidDel="00000000" w:rsidR="00000000" w:rsidRPr="00000000">
          <w:rPr>
            <w:rFonts w:ascii="Arial" w:cs="Arial" w:eastAsia="Arial" w:hAnsi="Arial"/>
            <w:color w:val="1155cc"/>
            <w:highlight w:val="white"/>
            <w:u w:val="single"/>
            <w:rtl w:val="0"/>
          </w:rPr>
          <w:t xml:space="preserve">press@winzavod.ru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rFonts w:ascii="Arial" w:cs="Arial" w:eastAsia="Arial" w:hAnsi="Arial"/>
          <w:highlight w:val="white"/>
        </w:rPr>
      </w:pPr>
      <w:r w:rsidDel="00000000" w:rsidR="00000000" w:rsidRPr="00000000">
        <w:rPr>
          <w:rFonts w:ascii="Arial" w:cs="Arial" w:eastAsia="Arial" w:hAnsi="Arial"/>
          <w:highlight w:val="white"/>
          <w:rtl w:val="0"/>
        </w:rPr>
        <w:t xml:space="preserve">+7(999)978-41-47</w:t>
      </w:r>
    </w:p>
    <w:sectPr>
      <w:pgSz w:h="16838" w:w="11906" w:orient="portrait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Pragmatica Medium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48"/>
      <w:szCs w:val="48"/>
      <w:u w:val="none"/>
      <w:shd w:fill="auto" w:val="clear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36"/>
      <w:szCs w:val="36"/>
      <w:u w:val="none"/>
      <w:shd w:fill="auto" w:val="clear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2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8"/>
      <w:szCs w:val="28"/>
      <w:u w:val="none"/>
      <w:shd w:fill="auto" w:val="clear"/>
      <w:vertAlign w:val="baseline"/>
    </w:rPr>
  </w:style>
  <w:style w:type="paragraph" w:styleId="Heading4">
    <w:name w:val="heading 4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4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4"/>
      <w:szCs w:val="24"/>
      <w:u w:val="none"/>
      <w:shd w:fill="auto" w:val="clear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2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2"/>
      <w:szCs w:val="22"/>
      <w:u w:val="none"/>
      <w:shd w:fill="auto" w:val="clear"/>
      <w:vertAlign w:val="baseline"/>
    </w:rPr>
  </w:style>
  <w:style w:type="paragraph" w:styleId="Heading6">
    <w:name w:val="heading 6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40" w:before="20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20"/>
      <w:szCs w:val="20"/>
      <w:u w:val="none"/>
      <w:shd w:fill="auto" w:val="clear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120" w:before="480" w:line="240" w:lineRule="auto"/>
      <w:ind w:left="0" w:right="0" w:firstLine="0"/>
      <w:jc w:val="left"/>
    </w:pPr>
    <w:rPr>
      <w:rFonts w:ascii="Calibri" w:cs="Calibri" w:eastAsia="Calibri" w:hAnsi="Calibri"/>
      <w:b w:val="1"/>
      <w:i w:val="0"/>
      <w:smallCaps w:val="0"/>
      <w:strike w:val="0"/>
      <w:color w:val="000000"/>
      <w:sz w:val="72"/>
      <w:szCs w:val="72"/>
      <w:u w:val="none"/>
      <w:shd w:fill="auto" w:val="clear"/>
      <w:vertAlign w:val="baseline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DC546C"/>
    <w:pPr>
      <w:spacing w:after="0" w:line="240" w:lineRule="auto"/>
    </w:pPr>
    <w:rPr>
      <w:rFonts w:eastAsiaTheme="minorEastAsia"/>
      <w:sz w:val="24"/>
      <w:szCs w:val="24"/>
      <w:lang w:eastAsia="ru-RU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a3">
    <w:name w:val="Balloon Text"/>
    <w:basedOn w:val="a"/>
    <w:link w:val="a4"/>
    <w:uiPriority w:val="99"/>
    <w:semiHidden w:val="1"/>
    <w:unhideWhenUsed w:val="1"/>
    <w:rsid w:val="00796DC6"/>
    <w:rPr>
      <w:rFonts w:ascii="Segoe UI" w:cs="Segoe UI" w:hAnsi="Segoe UI"/>
      <w:sz w:val="18"/>
      <w:szCs w:val="18"/>
    </w:rPr>
  </w:style>
  <w:style w:type="character" w:styleId="a4" w:customStyle="1">
    <w:name w:val="Текст выноски Знак"/>
    <w:basedOn w:val="a0"/>
    <w:link w:val="a3"/>
    <w:uiPriority w:val="99"/>
    <w:semiHidden w:val="1"/>
    <w:rsid w:val="00796DC6"/>
    <w:rPr>
      <w:rFonts w:ascii="Segoe UI" w:cs="Segoe UI" w:hAnsi="Segoe UI" w:eastAsiaTheme="minorEastAsia"/>
      <w:sz w:val="18"/>
      <w:szCs w:val="18"/>
      <w:lang w:eastAsia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firstLine="0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jpg"/><Relationship Id="rId10" Type="http://schemas.openxmlformats.org/officeDocument/2006/relationships/image" Target="media/image3.png"/><Relationship Id="rId13" Type="http://schemas.openxmlformats.org/officeDocument/2006/relationships/image" Target="media/image10.png"/><Relationship Id="rId12" Type="http://schemas.openxmlformats.org/officeDocument/2006/relationships/image" Target="media/image8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image" Target="media/image9.jpg"/><Relationship Id="rId14" Type="http://schemas.openxmlformats.org/officeDocument/2006/relationships/image" Target="media/image5.png"/><Relationship Id="rId17" Type="http://schemas.openxmlformats.org/officeDocument/2006/relationships/image" Target="media/image4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yperlink" Target="mailto:press@winzavod.ru" TargetMode="External"/><Relationship Id="rId7" Type="http://schemas.openxmlformats.org/officeDocument/2006/relationships/image" Target="media/image1.png"/><Relationship Id="rId8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yVVYytyxTMsfiyPMRRtcfZRHS4A==">AMUW2mVjcLWJ4uZpsoBDafT9lLvPt+xNYi13XaqZT+C3WAOI6WFK+/OIfRle+6q3ShUDPXS8Bhhg/ejSUnbQPtYN9fsJ+DiRfWXWWnbnmZ+3BmMr+h33rab48tg2m4Xxbp8vMHl9OHqJ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2019-03-26T10:47:00Z</dcterms:created>
  <dc:creator>Козлова Анастасия Дмитриевна</dc:creator>
</cp:coreProperties>
</file>